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附表</w:t>
      </w:r>
    </w:p>
    <w:p>
      <w:pPr>
        <w:widowControl/>
        <w:spacing w:line="330" w:lineRule="atLeas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统计上大中小微型企业划分标准</w:t>
      </w:r>
      <w:bookmarkEnd w:id="0"/>
    </w:p>
    <w:tbl>
      <w:tblPr>
        <w:tblStyle w:val="5"/>
        <w:tblW w:w="94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说明：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GB/T4754-2017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）为准。带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*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）资产总额，采用资产总计代替。</w:t>
      </w:r>
    </w:p>
    <w:p/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4"/>
        <w:rFonts w:hint="eastAsia" w:ascii="宋体" w:hAnsi="宋体" w:cs="宋体"/>
        <w:sz w:val="28"/>
        <w:szCs w:val="28"/>
      </w:rPr>
      <w:t xml:space="preserve">－ </w:t>
    </w:r>
    <w:r>
      <w:rPr>
        <w:rStyle w:val="4"/>
        <w:rFonts w:hint="eastAsia" w:ascii="宋体" w:hAnsi="宋体" w:cs="宋体"/>
        <w:sz w:val="28"/>
        <w:szCs w:val="28"/>
      </w:rPr>
      <w:fldChar w:fldCharType="begin"/>
    </w:r>
    <w:r>
      <w:rPr>
        <w:rStyle w:val="4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4"/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6</w:t>
    </w:r>
    <w:r>
      <w:rPr>
        <w:rStyle w:val="4"/>
        <w:rFonts w:hint="eastAsia" w:ascii="宋体" w:hAnsi="宋体" w:cs="宋体"/>
        <w:sz w:val="28"/>
        <w:szCs w:val="28"/>
      </w:rPr>
      <w:fldChar w:fldCharType="end"/>
    </w:r>
    <w:r>
      <w:rPr>
        <w:rStyle w:val="4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89790C"/>
    <w:rsid w:val="00C55104"/>
    <w:rsid w:val="18D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semiHidden/>
    <w:unhideWhenUsed/>
    <w:uiPriority w:val="0"/>
  </w:style>
  <w:style w:type="character" w:customStyle="1" w:styleId="6">
    <w:name w:val="页脚 Char"/>
    <w:basedOn w:val="3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327</Words>
  <Characters>1868</Characters>
  <Lines>15</Lines>
  <Paragraphs>4</Paragraphs>
  <TotalTime>2</TotalTime>
  <ScaleCrop>false</ScaleCrop>
  <LinksUpToDate>false</LinksUpToDate>
  <CharactersWithSpaces>2191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2018-01-02T03:48:00Z</dcterms:created>
  <dc:creator>杜欣(用印)</dc:creator>
  <cp:lastModifiedBy>彼岸花</cp:lastModifiedBy>
  <dcterms:modified xsi:type="dcterms:W3CDTF">2018-12-21T06:42:52Z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